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after="156" w:afterLines="50" w:line="56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关于公布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第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届教育教学信息化大奖赛</w:t>
      </w: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  <w:t>获奖名单的通知</w:t>
      </w:r>
    </w:p>
    <w:bookmarkEnd w:id="0"/>
    <w:p>
      <w:pPr>
        <w:spacing w:line="576" w:lineRule="exact"/>
        <w:rPr>
          <w:rFonts w:hint="eastAsia" w:ascii="仿宋_GB2312" w:eastAsia="仿宋_GB2312" w:cs="宋体"/>
          <w:color w:val="000000"/>
          <w:kern w:val="32"/>
          <w:sz w:val="32"/>
          <w:szCs w:val="32"/>
          <w:lang w:val="zh-CN"/>
        </w:rPr>
      </w:pPr>
      <w:r>
        <w:rPr>
          <w:rFonts w:hint="eastAsia" w:ascii="仿宋_GB2312" w:eastAsia="仿宋_GB2312" w:cs="宋体"/>
          <w:color w:val="000000"/>
          <w:kern w:val="32"/>
          <w:sz w:val="32"/>
          <w:szCs w:val="32"/>
          <w:lang w:val="zh-CN"/>
        </w:rPr>
        <w:t>校属各单位：</w:t>
      </w:r>
    </w:p>
    <w:p>
      <w:pPr>
        <w:spacing w:line="576" w:lineRule="exact"/>
        <w:ind w:firstLine="42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为深入贯彻落实《教育信息化“十三五”规划》和《教育信息化2.0行动计划》要求，切实提高我校教师信息技术应用能力和水平，推进信息技术与教育教学深度融合和课堂教学改革，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学校开展了第五届教</w:t>
      </w:r>
      <w:r>
        <w:rPr>
          <w:rFonts w:hint="eastAsia" w:ascii="仿宋_GB2312" w:hAnsi="仿宋" w:eastAsia="仿宋_GB2312" w:cs="仿宋"/>
          <w:sz w:val="32"/>
          <w:szCs w:val="32"/>
        </w:rPr>
        <w:t>育教学信息化大奖赛活动。经个人申报，教学单位审核推荐，专家评选，学校研究同意，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多媒体课件制作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等</w:t>
      </w: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11件作品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分别获得</w:t>
      </w: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教师组（课件类）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一、二、三等奖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；《如何对邀请说“不”》</w:t>
      </w: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等22件作品分别获得教师组（微课类）一、二、三等奖；《基于CDIO的.NET应用开发课程教学模式改革》1件作品获得教师组（教育教学研究作品类）一等奖；《高级语言程序设计》1件作品获得教师组（信息化教学课程案例类）二等奖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。《区域农业发展》</w:t>
      </w: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等35件作品获得学生组（课件类）一、二、三等奖；《热力环流》等8件作品获得学生组（微课类）一、二、三等奖。外国语学院、旅游与规划学院、信息工程学院、软件学院、陶瓷学院等5家单位被评为优秀组织奖。</w:t>
      </w:r>
      <w:r>
        <w:rPr>
          <w:rFonts w:hint="eastAsia" w:ascii="仿宋_GB2312" w:hAnsi="仿宋" w:eastAsia="仿宋_GB2312" w:cs="仿宋"/>
          <w:sz w:val="32"/>
          <w:szCs w:val="32"/>
        </w:rPr>
        <w:t>现将获奖名单予以公布。</w:t>
      </w:r>
    </w:p>
    <w:p>
      <w:pPr>
        <w:spacing w:line="576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特此通知。</w:t>
      </w:r>
    </w:p>
    <w:p>
      <w:pPr>
        <w:spacing w:line="576" w:lineRule="exact"/>
        <w:ind w:left="1598" w:leftChars="304" w:hanging="960" w:hangingChars="3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微课类</w:t>
      </w:r>
      <w:r>
        <w:rPr>
          <w:rFonts w:hint="eastAsia" w:ascii="仿宋_GB2312" w:eastAsia="仿宋_GB2312"/>
          <w:sz w:val="32"/>
          <w:szCs w:val="32"/>
        </w:rPr>
        <w:t>获奖名单</w:t>
      </w:r>
    </w:p>
    <w:p>
      <w:pPr>
        <w:spacing w:line="576" w:lineRule="exact"/>
        <w:ind w:left="1596" w:leftChars="7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课件类</w:t>
      </w:r>
      <w:r>
        <w:rPr>
          <w:rFonts w:hint="eastAsia" w:ascii="仿宋_GB2312" w:eastAsia="仿宋_GB2312"/>
          <w:sz w:val="32"/>
          <w:szCs w:val="32"/>
        </w:rPr>
        <w:t xml:space="preserve">获奖名单   </w:t>
      </w:r>
    </w:p>
    <w:p>
      <w:pPr>
        <w:spacing w:line="576" w:lineRule="exact"/>
        <w:ind w:left="1596" w:leftChars="7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3.信息化教学课程案例类获奖名单 </w:t>
      </w:r>
    </w:p>
    <w:p>
      <w:pPr>
        <w:spacing w:line="576" w:lineRule="exact"/>
        <w:ind w:left="1596" w:leftChars="7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4.教育教学研究作品类获奖名单</w:t>
      </w:r>
    </w:p>
    <w:p>
      <w:pPr>
        <w:spacing w:line="576" w:lineRule="exact"/>
        <w:ind w:left="1596" w:leftChars="76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hAnsi="仿宋" w:eastAsia="仿宋_GB2312" w:cs="仿宋"/>
          <w:sz w:val="32"/>
          <w:szCs w:val="32"/>
        </w:rPr>
        <w:t>优秀组织奖获奖名单</w:t>
      </w:r>
    </w:p>
    <w:p>
      <w:pPr>
        <w:spacing w:line="576" w:lineRule="exact"/>
        <w:ind w:firstLine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</w:t>
      </w:r>
    </w:p>
    <w:p>
      <w:pPr>
        <w:spacing w:line="576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76" w:lineRule="exact"/>
        <w:ind w:firstLine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年6月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rPr>
          <w:rFonts w:hint="default" w:eastAsia="仿宋_GB2312"/>
          <w:lang w:val="en-US" w:eastAsia="zh-CN"/>
        </w:rPr>
      </w:pPr>
    </w:p>
    <w:p>
      <w:pP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default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微课类（教师组）获奖名单</w:t>
      </w:r>
    </w:p>
    <w:tbl>
      <w:tblPr>
        <w:tblStyle w:val="2"/>
        <w:tblW w:w="83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556"/>
        <w:gridCol w:w="1440"/>
        <w:gridCol w:w="2190"/>
        <w:gridCol w:w="13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所在院系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获奖等次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如何对邀请说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刘纯、孙雯雯、王景明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初识STM32单片机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郑均辉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菜单定价方法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霄、贾爱顺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与规划学院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布光操作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以提高听力为导向的英语连读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王静、石岩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使用二值信号量完成任务同步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岳雪亭、喻恒、周瑞敏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肺血栓栓塞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郭永刚、杜迎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台型与席位安排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贾爱顺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、崔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与规划学院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Giving and Responding to Advice(提出建议和回应建议)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翟莉轲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Photoshop合成另类水果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与传播学院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小球弹跳运动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徐丽敏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职场环境适应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Expression of Emotion(情绪的表达-郁闷与安慰)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杨秋灵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类和对象的定义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王小辉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、刘小满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FIR数字低通滤波器的传输特性分析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自我认知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赵伟杰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双人对话的机位调度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冯硕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朱凯歌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翻译中品味中国文化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孙雯雯、刘纯、付琳芳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储存器位扩展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赵郑营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TTL反相器输入端负载特性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新企业的选址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 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排球-正面双手传球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赵金凤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微课类（学生组）获奖名单</w:t>
      </w:r>
    </w:p>
    <w:tbl>
      <w:tblPr>
        <w:tblStyle w:val="2"/>
        <w:tblW w:w="82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550"/>
        <w:gridCol w:w="1440"/>
        <w:gridCol w:w="2205"/>
        <w:gridCol w:w="12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所在院系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热力环流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田雯菁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旅游与规划学院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Moon cakes（月饼）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刘伊漫 张骞 柴莹莹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小数的初步认识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马会娟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燃烧的条件及灭火原理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郑龙豪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化学与环境工程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整式加减-合并同类项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Dog idoms(英语中关于“狗”的习语)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王晓林、宋丽格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不等式及其解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李泱、莹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 trip to small animals(小动物之旅)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任颖、王一涵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</w:p>
    <w:p>
      <w:pPr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</w:p>
    <w:p>
      <w:pPr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</w:p>
    <w:p>
      <w:pPr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</w:p>
    <w:p>
      <w:pPr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</w:p>
    <w:p>
      <w:pPr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</w:p>
    <w:p>
      <w:pPr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</w:p>
    <w:p>
      <w:pPr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</w:p>
    <w:p>
      <w:pPr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课件类（教师组）获奖名单</w:t>
      </w:r>
    </w:p>
    <w:tbl>
      <w:tblPr>
        <w:tblStyle w:val="2"/>
        <w:tblW w:w="83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2565"/>
        <w:gridCol w:w="1590"/>
        <w:gridCol w:w="2085"/>
        <w:gridCol w:w="12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多媒体课件制作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杨好利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明清故宫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顾晓洁、申鹏翔、张宁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旅游与规划学院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数据爬虫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廖梦怡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命悬“胰腺”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良恶性肿瘤的鉴别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点亮LED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周瑞敏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共产党的诞生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无线麦克风构造与使用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王为雁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开启全面建设社会主义现代化强国新征程 ——十九届五中全会专题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赵志勋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抵御疾病的武器 —计划免疫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王凤霞、刘晓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电话网基本交换单元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="新宋体" w:hAnsi="新宋体" w:eastAsia="新宋体" w:cs="新宋体"/>
          <w:sz w:val="21"/>
          <w:szCs w:val="21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课件类（学生组）获奖名单</w:t>
      </w:r>
    </w:p>
    <w:tbl>
      <w:tblPr>
        <w:tblStyle w:val="2"/>
        <w:tblW w:w="83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2565"/>
        <w:gridCol w:w="1590"/>
        <w:gridCol w:w="2055"/>
        <w:gridCol w:w="13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所在院系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区域农业发展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苏孟溪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旅游与规划学院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中国古建筑演变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中国旗袍发展史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小燕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新中式设计风格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唐钰荣、杨添旺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英伦风格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李涛、王庆辉、 朱亚男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沙发的发展史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百年党史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日式风格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张梦盼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陈琳斐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、 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王芝茵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高跟鞋的发展史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钰荣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梳子发展历程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逸娴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中国建筑之魂——斗拱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东南亚风格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刘影、刘亚楠、徐小燕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表的发展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电话的发展史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屏风的演变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翟大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钱包的发展史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琳斐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沙发的发展历程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瓦当赏析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添旺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新古典设计风格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刘雅婷、罗佳浩、桑雨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新中式风格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李若朋、程博、 王梦丹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表的演变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床的演变史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键盘的发展史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汽车发展史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饮食文化演变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北欧风格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赵赫睿、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赵逸娴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、 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杨宜涵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美式风格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林嘉宁、王海悦、 刘娜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电影与摄影机发展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高跟鞋发展史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牛仔裤发展史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女士运动鞋发展史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锁的发展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眼镜的发展史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梦丹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自行车的发展历程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亚洲的位置和范围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任晓楠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  <w:r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与规划学院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信息化教学课程案例类获奖名单</w:t>
      </w:r>
    </w:p>
    <w:tbl>
      <w:tblPr>
        <w:tblStyle w:val="2"/>
        <w:tblW w:w="83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2010"/>
        <w:gridCol w:w="2040"/>
        <w:gridCol w:w="2130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所在院系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高级语言程序设计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王魁祎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</w:tbl>
    <w:p/>
    <w:p/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附件4：</w:t>
      </w:r>
    </w:p>
    <w:p>
      <w:pPr>
        <w:bidi w:val="0"/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教育教学研究作品类获奖名单</w:t>
      </w:r>
    </w:p>
    <w:tbl>
      <w:tblPr>
        <w:tblStyle w:val="2"/>
        <w:tblW w:w="846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3660"/>
        <w:gridCol w:w="1125"/>
        <w:gridCol w:w="1725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所在院系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基于CDIO的.NET应用开发课程教学模式改革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theme="minorEastAsia"/>
                <w:color w:val="000000"/>
                <w:sz w:val="21"/>
                <w:szCs w:val="21"/>
              </w:rPr>
              <w:t>王</w:t>
            </w:r>
            <w:r>
              <w:rPr>
                <w:rFonts w:hint="eastAsia" w:ascii="新宋体" w:hAnsi="新宋体" w:eastAsia="新宋体" w:cstheme="minorEastAsia"/>
                <w:color w:val="000000"/>
                <w:sz w:val="21"/>
                <w:szCs w:val="21"/>
                <w:lang w:val="en-US" w:eastAsia="zh-CN"/>
              </w:rPr>
              <w:t>飞飞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</w:tbl>
    <w:p/>
    <w:p/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附件5：</w:t>
      </w:r>
    </w:p>
    <w:p>
      <w:pPr>
        <w:spacing w:before="156" w:beforeLines="50" w:after="312" w:afterLines="100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优秀组织奖获奖名单</w:t>
      </w:r>
    </w:p>
    <w:p>
      <w:pPr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外国语学院</w:t>
      </w:r>
    </w:p>
    <w:p>
      <w:pPr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旅游与规划学院</w:t>
      </w:r>
    </w:p>
    <w:p>
      <w:pPr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信息工程学院</w:t>
      </w:r>
    </w:p>
    <w:p>
      <w:pPr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软件学院</w:t>
      </w: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陶瓷学院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96826"/>
    <w:rsid w:val="23D52BDB"/>
    <w:rsid w:val="254C0961"/>
    <w:rsid w:val="27B8308C"/>
    <w:rsid w:val="2F2B4B01"/>
    <w:rsid w:val="39F8400B"/>
    <w:rsid w:val="43815E5D"/>
    <w:rsid w:val="44F824B3"/>
    <w:rsid w:val="54204AA3"/>
    <w:rsid w:val="550F3772"/>
    <w:rsid w:val="5DDB686F"/>
    <w:rsid w:val="612F37DF"/>
    <w:rsid w:val="614367B9"/>
    <w:rsid w:val="6A796857"/>
    <w:rsid w:val="6AFA7C45"/>
    <w:rsid w:val="7C9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2021-06-18T01:29:00Z</dcterms:created>
  <dc:creator>Administrator</dc:creator>
  <cp:lastModifiedBy>Administrator</cp:lastModifiedBy>
  <cp:lastPrinted>2021-06-21T01:17:50Z</cp:lastPrinted>
  <dcterms:modified xsi:type="dcterms:W3CDTF">2021-06-21T01:18:02Z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35D8DF9DB56342D5A804E8F55083740F</vt:lpwstr>
  </property>
</Properties>
</file>